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KONGRES GASILSKE ZVEZE SLOVENIJE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Sobota, 7. oktobra 2023, ob 14.00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Dvorana II.slov.tabora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 Kreidler: Fun for 3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Matevž Hrboka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Aljaž Lamot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Bor Kodrun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Tisserand: Monky Blues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Lev Jevšovar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4. razred</w:t>
            </w:r>
            <w:r>
              <w:br/>
            </w:r>
            <w:r>
              <w:rPr>
                <w:sz w:val="24"/>
              </w:rPr>
              <w:t xml:space="preserve">Janže Žerjav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Timotej Talović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Makedonska: Jovano jovanke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8. razred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8. razred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8. razred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6.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Juš Cizej, tolkala (2)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Matic Dolenc, mag. akad. glas. (3)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Katja Klinc, prof. glas. (UN)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Maruša Mirnik, prof. (2)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Dejan Tamše, prof. (2)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Matic Dolenc, mag. akad. glas. (3)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